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07.503051757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Загальний вигляд та послідовність форм сервісу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280517578125" w:line="240" w:lineRule="auto"/>
        <w:ind w:left="0" w:right="2384.902954101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«РЕЄСТРАЦІЯ ДЛЯ УЧАСТІ В НМТ»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679931640625" w:line="488.4100341796875" w:lineRule="auto"/>
        <w:ind w:left="447.99999237060547" w:right="75.0634765625" w:hanging="4.9479675292968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Стартова сторінка – форма ознайомлення з порядком та іншими матеріалами: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992620" cy="3840353"/>
            <wp:effectExtent b="0" l="0" r="0" t="0"/>
            <wp:docPr id="36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92620" cy="38403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6650390625" w:line="240" w:lineRule="auto"/>
        <w:ind w:left="888.643188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Загальний вигляд спливаючого «повідомлення про помилку»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21082</wp:posOffset>
            </wp:positionV>
            <wp:extent cx="285115" cy="287655"/>
            <wp:effectExtent b="0" l="0" r="0" t="0"/>
            <wp:wrapSquare wrapText="right" distB="19050" distT="19050" distL="19050" distR="19050"/>
            <wp:docPr id="38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7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0.4301166534424" w:lineRule="auto"/>
        <w:ind w:left="404.00001525878906" w:right="37.26318359375" w:firstLine="489.82719421386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(у блоці червоного кольору зазначається текст відповідної помилки, що виникла):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044563" cy="4010025"/>
            <wp:effectExtent b="0" l="0" r="0" t="0"/>
            <wp:docPr id="37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4563" cy="401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4.4423294067383" w:lineRule="auto"/>
        <w:ind w:left="374.00001525878906" w:right="10.462646484375" w:hanging="86.0264015197753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Форма внесення персональних даних для створення кабінету – загальний вигляд: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7080632" cy="5586730"/>
            <wp:effectExtent b="0" l="0" r="0" t="0"/>
            <wp:docPr id="31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0632" cy="5586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208740234375" w:line="253.60241889953613" w:lineRule="auto"/>
        <w:ind w:left="890.7167816162109" w:right="196.356201171875" w:hanging="3.110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Натиснувши на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5.920000076293945"/>
          <w:szCs w:val="25.920000076293945"/>
          <w:u w:val="single"/>
          <w:shd w:fill="auto" w:val="clear"/>
          <w:vertAlign w:val="baseline"/>
          <w:rtl w:val="0"/>
        </w:rPr>
        <w:t xml:space="preserve">Що таке РНОКПП та де його взяти?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, на формі з’являється додатковий інформаційний текст-«підказка» (p.s. на скріні обведено червоною рамочкою):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-13461</wp:posOffset>
            </wp:positionV>
            <wp:extent cx="285115" cy="287655"/>
            <wp:effectExtent b="0" l="0" r="0" t="0"/>
            <wp:wrapSquare wrapText="right" distB="19050" distT="19050" distL="19050" distR="19050"/>
            <wp:docPr id="30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7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363037109375" w:line="240" w:lineRule="auto"/>
        <w:ind w:left="0" w:right="175.764160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864858" cy="2588260"/>
            <wp:effectExtent b="0" l="0" r="0" t="0"/>
            <wp:docPr id="35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64858" cy="2588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3995609283447" w:lineRule="auto"/>
        <w:ind w:left="852.7104949951172" w:right="130.389404296875" w:firstLine="5.05912780761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У випадку якщо введені дані (дата народження та/або контрольний розряд номера РНОКПП)  не відповідають Порядку формування реєстраційного номера облікової картки платника  податків – з’являється додатковий інформаційний текст-«підказка» про необхідність перевірки  правильності уведення персональних даних та галочка-підтвердження про те, що дані в полях  зазначені правильно (p.s. на скріні обведено червоною рамочкою):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33527</wp:posOffset>
            </wp:positionV>
            <wp:extent cx="285115" cy="287655"/>
            <wp:effectExtent b="0" l="0" r="0" t="0"/>
            <wp:wrapSquare wrapText="right" distB="19050" distT="19050" distL="19050" distR="19050"/>
            <wp:docPr id="3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7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72900390625" w:line="205.610990524292" w:lineRule="auto"/>
        <w:ind w:left="288.81601333618164" w:right="625.0634765625" w:firstLine="700.184020996093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299835" cy="2926715"/>
            <wp:effectExtent b="0" l="0" r="0" t="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926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Заповнення полів форми даними: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5089111328125" w:line="202.7211856842041" w:lineRule="auto"/>
        <w:ind w:left="571.0655975341797" w:right="206.063232421875" w:hanging="2.0656204223632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832600" cy="5583429"/>
            <wp:effectExtent b="0" l="0" r="0" t="0"/>
            <wp:docPr id="2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55834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Користувач заповнює поля форми даними та натискає кнопку «Створити персональний кабінет».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8.643188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Загальний вигляд спливаючого повідомлення про успішно виконану дію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39877</wp:posOffset>
            </wp:positionV>
            <wp:extent cx="285115" cy="287655"/>
            <wp:effectExtent b="0" l="0" r="0" t="0"/>
            <wp:wrapSquare wrapText="right" distB="19050" distT="19050" distL="19050" distR="1905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7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3.8272094726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(у блоці зеленого кольору зазначається текст відповідного повідомлення):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314208984375" w:line="202.78584480285645" w:lineRule="auto"/>
        <w:ind w:left="571.0655975341797" w:right="128.77197265625" w:firstLine="155.93437194824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638036" cy="4229734"/>
            <wp:effectExtent b="0" l="0" r="0" t="0"/>
            <wp:docPr id="24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8036" cy="42297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Після успішного збереження даних і створення персонального кабінету Користувач автоматично  авторизується у ньому.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482421875" w:line="240" w:lineRule="auto"/>
        <w:ind w:left="287.69281387329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 Відображення інформації, внесеної користувачем: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5267333984375" w:line="206.6293716430664" w:lineRule="auto"/>
        <w:ind w:left="570.643196105957" w:right="133.62548828125" w:firstLine="147.856864929199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648196" cy="3963035"/>
            <wp:effectExtent b="0" l="0" r="0" t="0"/>
            <wp:docPr id="26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196" cy="3963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Користувач перевіряє внесену інформацію. У разі потреби внести зміни – натискає «Редагувати дані».  Редагувати дані можливо лише до моменту надсилання інформації та копій документів на  опрацювання до регіонального центру. Якщо всі дані зазначено правильно – натискає на кнопку  «Далі», щоб перейти до наступного кроку.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5.61835765838623" w:lineRule="auto"/>
        <w:ind w:left="213.99999618530273" w:right="-5.335693359375" w:firstLine="74.124813079833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4. Форма внесення контактної інформації та інших реєстраційних даних – загальний вигляд: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095109" cy="8153400"/>
            <wp:effectExtent b="0" l="0" r="0" t="0"/>
            <wp:docPr id="32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5109" cy="815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285115" cy="287655"/>
            <wp:effectExtent b="0" l="0" r="0" t="0"/>
            <wp:docPr id="34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7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Перелік елементів у випадному списку для зазначення категорії випускника: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503416" cy="1083310"/>
            <wp:effectExtent b="0" l="0" r="0" t="0"/>
            <wp:docPr id="29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3416" cy="1083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478000640869" w:lineRule="auto"/>
        <w:ind w:left="577.0272064208984" w:right="49.993896484375" w:hanging="7.257614135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Для обраної категорії поруч на формі з’являється додатковий інформаційний текст-«підказка» (p.s. на скріні обведено червоною рамочкою):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23388671875" w:line="240" w:lineRule="auto"/>
        <w:ind w:left="0" w:right="646.962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270372" cy="8382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0372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6015625" w:line="247.97779083251953" w:lineRule="auto"/>
        <w:ind w:left="572.1408081054688" w:right="-6.400146484375" w:hanging="2.49603271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Для категорії «випускник поточного року» на формі додатково з’являється поле для зазначення  відомостей про заклад освіти, в якому Користувач завершує здобувати повну загальну середню освіту: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02001953125" w:line="240" w:lineRule="auto"/>
        <w:ind w:left="0" w:right="644.6643066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  <w:drawing>
          <wp:inline distB="19050" distT="19050" distL="19050" distR="19050">
            <wp:extent cx="6277864" cy="1673860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7864" cy="1673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4837226867676" w:lineRule="auto"/>
        <w:ind w:left="577.0272064208984" w:right="1168.121337890625" w:hanging="12.700805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Якщо обрано «в українському закладі освіти» – з’являються додаткові елементи форми  (p.s. на скріні обведено червоною рамочкою):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62158203125" w:line="204.5199680328369" w:lineRule="auto"/>
        <w:ind w:left="283.99999618530273" w:right="75.69580078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666612" cy="2890520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6612" cy="2890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285115" cy="287655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7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Перелік елементів у випадному списку для зазначення інформації про місце проходження НМТ: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000750" cy="2361438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361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4874420166016" w:lineRule="auto"/>
        <w:ind w:left="577.0272064208984" w:right="130.841064453125" w:hanging="12.700805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Якщо обрано «Планую проходити НМТ на території України» – з’являються додаткові елементи  форми: інформаційний текст-«підказка» та поля для зазначення відповідного населеного пункту (p.s. на скріні обведено червоною рамочкою):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4208984375" w:line="207.52362728118896" w:lineRule="auto"/>
        <w:ind w:left="564.3264007568359" w:right="179.5947265625" w:firstLine="267.673568725585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504940" cy="3754628"/>
            <wp:effectExtent b="0" l="0" r="0" t="0"/>
            <wp:docPr id="16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4940" cy="3754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Якщо обрано «Планую проходити НМТ за кордоном» – з’являються додаткові елементи форми:  інформаційний текст-«підказка» та поля для зазначення відповідного населеного пункту (p.s. на скріні обведено червоною рамочкою):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2828369140625" w:line="240" w:lineRule="auto"/>
        <w:ind w:left="0" w:right="466.7626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496558" cy="2559050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6558" cy="255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2754122</wp:posOffset>
            </wp:positionV>
            <wp:extent cx="285115" cy="287655"/>
            <wp:effectExtent b="0" l="0" r="0" t="0"/>
            <wp:wrapSquare wrapText="right" distB="19050" distT="19050" distL="19050" distR="19050"/>
            <wp:docPr id="15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7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9743137359619" w:lineRule="auto"/>
        <w:ind w:left="849.0816497802734" w:right="147.799072265625" w:firstLine="32.044754028320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Якщо встановлено галочку про потребу у створенні особливих (спеціальних) умов – на формі  з’являється додатковий інформаційний текст-«підказка» (p.s. на скріні обведено червоною  рамочкою):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52130126953125" w:line="278.24463844299316" w:lineRule="auto"/>
        <w:ind w:left="571.0655975341797" w:right="318.96240234375" w:firstLine="116.434402465820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sectPr>
          <w:pgSz w:h="16820" w:w="11900" w:orient="portrait"/>
          <w:pgMar w:bottom="0" w:top="375.999755859375" w:left="0" w:right="364.936523437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685661" cy="842010"/>
            <wp:effectExtent b="0" l="0" r="0" t="0"/>
            <wp:docPr id="19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5661" cy="842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Користувач заповнює поля форми даними та натискає кнопку «Зберегти інформацію».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.2252511978149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0" w:top="375.999755859375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396991" cy="10054463"/>
            <wp:effectExtent b="0" l="0" r="0" t="0"/>
            <wp:docPr id="20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6991" cy="10054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9.096813201904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Відображення інформації, внесеної користувачем: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106201171875" w:line="203.20321083068848" w:lineRule="auto"/>
        <w:ind w:left="570.643196105957" w:right="133.62548828125" w:firstLine="111.356773376464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695440" cy="6360668"/>
            <wp:effectExtent b="0" l="0" r="0" t="0"/>
            <wp:docPr id="17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5440" cy="6360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Користувач перевіряє внесену інформацію. У разі потреби внести зміни – натискає «Редагувати дані».  Редагувати дані можливо лише до моменту надсилання інформації та копій документів на  опрацювання до регіонального центру. Якщо всі дані зазначено правильно – натискає на кнопку  «Далі», щоб перейти до наступного кроку.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8172607421875" w:line="240" w:lineRule="auto"/>
        <w:ind w:left="289.3776130676269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5. Форма завантаження документів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9063720703125" w:line="257.0309543609619" w:lineRule="auto"/>
        <w:ind w:left="565.9008026123047" w:right="130.606689453125" w:firstLine="4.991989135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Користувач завантажує сканкопії (фотокопії) реєстраційних документів відповідно до зазначеного на  формі переліку (перелік обов’язкових для завантаження документів визначається автоматично в  залежності від попередньо внесених реєстраційних даних (на формі помічено червоною зірочкою)). За потреби Користувач завантажує також копії додаткових документів (наприклад: копію нотаріально засвідченого перекладу українською мовою наданих для реєстрації документів – якщо  подає документи, оформлені іноземною мовою; копію документа(-ів), що підтверджує(-ють) причину  розбіжності в персональних даних (зокрема, зміну прізвища / імені), – якщо в наданих документах є  розбіжності в персональних даних).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40457153320312" w:line="247.97767639160156" w:lineRule="auto"/>
        <w:ind w:left="570.8927917480469" w:right="130.989990234375" w:hanging="0.9983825683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Кожна копія документа має бути завантажена у вигляді окремого файла (формат .jpg або .png, розмір  не більше 1 МБ). Зображення повинно бути чітким і повнорозмірним (без обрізань сторін документа).  Текст на зображенні має бути розбірливим і вільно читатися.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999996185302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  <w:drawing>
          <wp:inline distB="19050" distT="19050" distL="19050" distR="19050">
            <wp:extent cx="283845" cy="287655"/>
            <wp:effectExtent b="0" l="0" r="0" t="0"/>
            <wp:docPr id="18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87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Детальніше про Вимоги до завантаження копій документів у Додатку 2 до Порядку.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.8160133361816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Загальний вигляд форми: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306640625" w:line="201.4280605316162" w:lineRule="auto"/>
        <w:ind w:left="851.1552429199219" w:right="128.49365234375" w:hanging="180.6552124023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710045" cy="7516368"/>
            <wp:effectExtent b="0" l="0" r="0" t="0"/>
            <wp:docPr id="22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7516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Для завантаження файлів передбачена відповідна опція –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5.920000076293945"/>
          <w:szCs w:val="25.920000076293945"/>
          <w:u w:val="single"/>
          <w:shd w:fill="auto" w:val="clear"/>
          <w:vertAlign w:val="baseline"/>
          <w:rtl w:val="0"/>
        </w:rPr>
        <w:t xml:space="preserve">Завантажити файл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». Для кожного  типу документів із переліку на формі Користувач застосовує опцію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5.920000076293945"/>
          <w:szCs w:val="25.920000076293945"/>
          <w:u w:val="single"/>
          <w:shd w:fill="auto" w:val="clear"/>
          <w:vertAlign w:val="baseline"/>
          <w:rtl w:val="0"/>
        </w:rPr>
        <w:t xml:space="preserve">Завантажити файл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» та  обирає на своєму пристрої файл відповідного формату.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7551420</wp:posOffset>
            </wp:positionV>
            <wp:extent cx="283845" cy="287655"/>
            <wp:effectExtent b="0" l="0" r="0" t="0"/>
            <wp:wrapSquare wrapText="right" distB="19050" distT="19050" distL="19050" distR="19050"/>
            <wp:docPr id="23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87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6417236328125" w:line="240" w:lineRule="auto"/>
        <w:ind w:left="0" w:right="615.063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0" w:top="375.999755859375" w:left="0" w:right="364.9365234375" w:header="0" w:footer="720"/>
          <w:cols w:equalWidth="0" w:num="1">
            <w:col w:space="0" w:w="11535.063476562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308725" cy="1655445"/>
            <wp:effectExtent b="0" l="0" r="0" t="0"/>
            <wp:docPr id="21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8725" cy="1655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00048828125" w:line="230.4625082015991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Одразу після завантаження файлу Користувачеві доступні опції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5.920000076293945"/>
          <w:szCs w:val="25.920000076293945"/>
          <w:u w:val="single"/>
          <w:shd w:fill="auto" w:val="clear"/>
          <w:vertAlign w:val="baseline"/>
          <w:rtl w:val="0"/>
        </w:rPr>
        <w:t xml:space="preserve">Переглянути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» та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5.920000076293945"/>
          <w:szCs w:val="25.920000076293945"/>
          <w:u w:val="single"/>
          <w:shd w:fill="auto" w:val="clear"/>
          <w:vertAlign w:val="baseline"/>
          <w:rtl w:val="0"/>
        </w:rPr>
        <w:t xml:space="preserve">Видалити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»,  скориставшись якими, Користувач може переглянути завантажений файл, який відкриється у  новому вікні браузера, або видалити файл – у разі потреби.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1778</wp:posOffset>
            </wp:positionV>
            <wp:extent cx="283845" cy="287655"/>
            <wp:effectExtent b="0" l="0" r="0" t="0"/>
            <wp:wrapSquare wrapText="right" distB="19050" distT="19050" distL="19050" distR="190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87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014892578125" w:line="205.731124877929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879082" cy="330454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9082" cy="3304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Користувач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завантажує сканкопії (фотокопії) реєстраційних документів відповідно до зазначеного  на формі переліку 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а натискає на кнопку «Далі», щоб перейти до наступного кроку.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8073730468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0" w:top="375.999755859375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  <w:drawing>
          <wp:inline distB="19050" distT="19050" distL="19050" distR="19050">
            <wp:extent cx="6879336" cy="55797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9336" cy="5579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1.062412261962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6. Відображення інформації, внесеної користувачем: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45361328125" w:line="201.6401195526123" w:lineRule="auto"/>
        <w:ind w:left="570.8927917480469" w:right="131.680908203125" w:firstLine="111.10717773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695440" cy="895959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5440" cy="89595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875790" cy="747941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7479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Користувач перевіряє всю внесену інформацію. У разі потреби виправити описки чи внести зміни – повертається до попередніх кроків і, натиснувши на посилання «Редагувати дані» на відповідній  формі, вносить необхідні зміни.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496826171875" w:line="230.67689895629883" w:lineRule="auto"/>
        <w:ind w:left="571.8911743164062" w:right="133.85498046875" w:hanging="7.4879837036132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0" w:top="375.999755859375" w:left="0" w:right="364.9365234375" w:header="0" w:footer="720"/>
          <w:cols w:equalWidth="0" w:num="1">
            <w:col w:space="0" w:w="11535.063476562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Якщо всі дані зазначено правильно – надсилає їх на опрацювання до регіонального центру,  натиснувши на кнопку «Надіслати на обробку».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6857376098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Якщо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Користувач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надішле інформацію на обробку, регіональний центр НЕ зможе її опрацювати,  тож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Користувача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буде зареєстровано для участі в НМТ.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33527</wp:posOffset>
            </wp:positionV>
            <wp:extent cx="283845" cy="287655"/>
            <wp:effectExtent b="0" l="0" r="0" t="0"/>
            <wp:wrapSquare wrapText="right" distB="19050" distT="19050" distL="19050" distR="1905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87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11816406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893179" cy="371475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93179" cy="371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7. Форма входу в персональний кабінет – загальний вигляд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65917968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853682" cy="530225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3682" cy="530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0" w:top="375.999755859375" w:left="1440" w:right="1440" w:header="0" w:footer="720"/>
      <w:cols w:equalWidth="0" w:num="1">
        <w:col w:space="0" w:w="90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9.png"/><Relationship Id="rId21" Type="http://schemas.openxmlformats.org/officeDocument/2006/relationships/image" Target="media/image11.png"/><Relationship Id="rId24" Type="http://schemas.openxmlformats.org/officeDocument/2006/relationships/image" Target="media/image17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4.png"/><Relationship Id="rId26" Type="http://schemas.openxmlformats.org/officeDocument/2006/relationships/image" Target="media/image25.png"/><Relationship Id="rId25" Type="http://schemas.openxmlformats.org/officeDocument/2006/relationships/image" Target="media/image24.png"/><Relationship Id="rId28" Type="http://schemas.openxmlformats.org/officeDocument/2006/relationships/image" Target="media/image22.png"/><Relationship Id="rId27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image" Target="media/image33.png"/><Relationship Id="rId29" Type="http://schemas.openxmlformats.org/officeDocument/2006/relationships/image" Target="media/image29.png"/><Relationship Id="rId7" Type="http://schemas.openxmlformats.org/officeDocument/2006/relationships/image" Target="media/image32.png"/><Relationship Id="rId8" Type="http://schemas.openxmlformats.org/officeDocument/2006/relationships/image" Target="media/image36.png"/><Relationship Id="rId31" Type="http://schemas.openxmlformats.org/officeDocument/2006/relationships/image" Target="media/image26.png"/><Relationship Id="rId30" Type="http://schemas.openxmlformats.org/officeDocument/2006/relationships/image" Target="media/image31.png"/><Relationship Id="rId11" Type="http://schemas.openxmlformats.org/officeDocument/2006/relationships/image" Target="media/image27.png"/><Relationship Id="rId33" Type="http://schemas.openxmlformats.org/officeDocument/2006/relationships/image" Target="media/image4.png"/><Relationship Id="rId10" Type="http://schemas.openxmlformats.org/officeDocument/2006/relationships/image" Target="media/image37.png"/><Relationship Id="rId32" Type="http://schemas.openxmlformats.org/officeDocument/2006/relationships/image" Target="media/image3.png"/><Relationship Id="rId13" Type="http://schemas.openxmlformats.org/officeDocument/2006/relationships/image" Target="media/image18.png"/><Relationship Id="rId35" Type="http://schemas.openxmlformats.org/officeDocument/2006/relationships/image" Target="media/image2.png"/><Relationship Id="rId12" Type="http://schemas.openxmlformats.org/officeDocument/2006/relationships/image" Target="media/image16.png"/><Relationship Id="rId34" Type="http://schemas.openxmlformats.org/officeDocument/2006/relationships/image" Target="media/image1.png"/><Relationship Id="rId15" Type="http://schemas.openxmlformats.org/officeDocument/2006/relationships/image" Target="media/image30.png"/><Relationship Id="rId37" Type="http://schemas.openxmlformats.org/officeDocument/2006/relationships/image" Target="media/image9.png"/><Relationship Id="rId14" Type="http://schemas.openxmlformats.org/officeDocument/2006/relationships/image" Target="media/image35.png"/><Relationship Id="rId36" Type="http://schemas.openxmlformats.org/officeDocument/2006/relationships/image" Target="media/image8.png"/><Relationship Id="rId17" Type="http://schemas.openxmlformats.org/officeDocument/2006/relationships/image" Target="media/image6.png"/><Relationship Id="rId39" Type="http://schemas.openxmlformats.org/officeDocument/2006/relationships/image" Target="media/image7.png"/><Relationship Id="rId16" Type="http://schemas.openxmlformats.org/officeDocument/2006/relationships/image" Target="media/image38.png"/><Relationship Id="rId38" Type="http://schemas.openxmlformats.org/officeDocument/2006/relationships/image" Target="media/image5.png"/><Relationship Id="rId19" Type="http://schemas.openxmlformats.org/officeDocument/2006/relationships/image" Target="media/image13.png"/><Relationship Id="rId1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